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7D" w:rsidRPr="0066067D" w:rsidRDefault="0066067D" w:rsidP="00204C3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6067D">
        <w:rPr>
          <w:rFonts w:ascii="Calibri" w:eastAsia="Times New Roman" w:hAnsi="Calibri" w:cs="Times New Roman"/>
          <w:b/>
          <w:sz w:val="28"/>
          <w:szCs w:val="28"/>
        </w:rPr>
        <w:t xml:space="preserve">ОТЧЕТ </w:t>
      </w:r>
    </w:p>
    <w:p w:rsidR="0066067D" w:rsidRPr="0066067D" w:rsidRDefault="0066067D" w:rsidP="00204C3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6067D">
        <w:rPr>
          <w:rFonts w:ascii="Calibri" w:eastAsia="Times New Roman" w:hAnsi="Calibri" w:cs="Times New Roman"/>
          <w:b/>
          <w:sz w:val="28"/>
          <w:szCs w:val="28"/>
        </w:rPr>
        <w:t>главы МО «Каменка» за 2015 год</w:t>
      </w:r>
    </w:p>
    <w:p w:rsidR="0066067D" w:rsidRDefault="0066067D" w:rsidP="00204C3A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11F20" w:rsidRPr="00683919" w:rsidRDefault="00A11F20" w:rsidP="00204C3A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83919">
        <w:rPr>
          <w:rFonts w:ascii="Calibri" w:eastAsia="Times New Roman" w:hAnsi="Calibri" w:cs="Times New Roman"/>
          <w:b/>
          <w:sz w:val="24"/>
          <w:szCs w:val="24"/>
        </w:rPr>
        <w:t>Экономика и финансы МО «Каменка»</w:t>
      </w:r>
    </w:p>
    <w:p w:rsidR="00A11F20" w:rsidRPr="00683919" w:rsidRDefault="00A11F20" w:rsidP="00204C3A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11F20" w:rsidRPr="00683919" w:rsidRDefault="00A11F20" w:rsidP="00204C3A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83919">
        <w:rPr>
          <w:rFonts w:ascii="Calibri" w:eastAsia="Times New Roman" w:hAnsi="Calibri" w:cs="Times New Roman"/>
          <w:b/>
          <w:sz w:val="24"/>
          <w:szCs w:val="24"/>
        </w:rPr>
        <w:t>Собственные доходы</w:t>
      </w:r>
    </w:p>
    <w:p w:rsidR="00A11F20" w:rsidRPr="00683919" w:rsidRDefault="00A11F20" w:rsidP="00204C3A">
      <w:pPr>
        <w:spacing w:after="0"/>
        <w:rPr>
          <w:rFonts w:ascii="Calibri" w:eastAsia="Times New Roman" w:hAnsi="Calibri" w:cs="Times New Roman"/>
          <w:b/>
          <w:sz w:val="24"/>
        </w:rPr>
      </w:pPr>
    </w:p>
    <w:p w:rsidR="00A11F20" w:rsidRPr="0046658D" w:rsidRDefault="00A11F20" w:rsidP="00A11F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</w:rPr>
      </w:pPr>
      <w:r w:rsidRPr="0046658D">
        <w:rPr>
          <w:rFonts w:ascii="Calibri" w:eastAsia="Times New Roman" w:hAnsi="Calibri" w:cs="Times New Roman"/>
          <w:sz w:val="24"/>
        </w:rPr>
        <w:t>Выполнение плана по доходам – 9777,4 тыс. руб., или 90,5 %.</w:t>
      </w:r>
    </w:p>
    <w:p w:rsidR="00A11F20" w:rsidRPr="0046658D" w:rsidRDefault="00A11F20" w:rsidP="00A11F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</w:rPr>
      </w:pPr>
      <w:r w:rsidRPr="0046658D">
        <w:rPr>
          <w:rFonts w:ascii="Calibri" w:eastAsia="Times New Roman" w:hAnsi="Calibri" w:cs="Times New Roman"/>
          <w:sz w:val="24"/>
        </w:rPr>
        <w:t xml:space="preserve">Выполнение плана по собственным доходам – </w:t>
      </w:r>
      <w:r>
        <w:rPr>
          <w:rFonts w:ascii="Calibri" w:eastAsia="Times New Roman" w:hAnsi="Calibri" w:cs="Times New Roman"/>
          <w:sz w:val="24"/>
        </w:rPr>
        <w:t>3144</w:t>
      </w:r>
      <w:r w:rsidRPr="0046658D">
        <w:rPr>
          <w:rFonts w:ascii="Calibri" w:eastAsia="Times New Roman" w:hAnsi="Calibri" w:cs="Times New Roman"/>
          <w:sz w:val="24"/>
        </w:rPr>
        <w:t>,</w:t>
      </w:r>
      <w:r>
        <w:rPr>
          <w:rFonts w:ascii="Calibri" w:eastAsia="Times New Roman" w:hAnsi="Calibri" w:cs="Times New Roman"/>
          <w:sz w:val="24"/>
        </w:rPr>
        <w:t>2 тыс. руб., или 79,3</w:t>
      </w:r>
      <w:r w:rsidRPr="0046658D">
        <w:rPr>
          <w:rFonts w:ascii="Calibri" w:eastAsia="Times New Roman" w:hAnsi="Calibri" w:cs="Times New Roman"/>
          <w:sz w:val="24"/>
        </w:rPr>
        <w:t xml:space="preserve"> %.</w:t>
      </w:r>
    </w:p>
    <w:p w:rsidR="00A11F20" w:rsidRDefault="00A11F20" w:rsidP="00A11F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Удельный вес по поступлению собственных доходов – 31,5 %, в том числе: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акцизы по подакцизным товарам – 1258,5 тыс. руб. или 40,0 %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земельный налог – 532,4 тыс. руб. или 16,9 %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доходы от оказания платных услуг – 396,1 тыс. руб. или 12,6 %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НДФЛ – 378,5 тыс. руб. или 12,0 % 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доходы от продажи земельных участков – 295,0 тыс. руб. или 9,4 % 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единый сельскохозяйственный налог – 71,0 тыс. руб. или 2,3 % 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доходы от сдачи в аренду земельных участков – 68,4 тыс. руб. или 2,2 % 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доходы от сдачи в аренду имущества – 65,7 тыс. руб. или 2,1 % 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государственная пошлина за совершение нотариальных действий – 37,3 тыс. руб. или 1,2 % 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налог на имущество физических лиц – 26,4 тыс. руб. или 0,8 %  к собственным доходам;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- прочие неналоговые доходы - 14,9 тыс. руб. или 0,5 %  к собственным доходам.</w:t>
      </w: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</w:p>
    <w:p w:rsidR="00683919" w:rsidRDefault="00683919" w:rsidP="00A11F20">
      <w:pPr>
        <w:ind w:left="36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11F20" w:rsidRPr="00204C3A" w:rsidRDefault="00A11F20" w:rsidP="00A11F20">
      <w:pPr>
        <w:ind w:left="36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04C3A">
        <w:rPr>
          <w:rFonts w:ascii="Calibri" w:eastAsia="Times New Roman" w:hAnsi="Calibri" w:cs="Times New Roman"/>
          <w:b/>
          <w:sz w:val="24"/>
          <w:szCs w:val="24"/>
        </w:rPr>
        <w:t>Поступление доходов в бюджет МО «Каменка» за 2013-2015 гг.</w:t>
      </w:r>
    </w:p>
    <w:p w:rsidR="00A11F20" w:rsidRPr="00E05215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5"/>
        <w:gridCol w:w="1701"/>
        <w:gridCol w:w="1701"/>
        <w:gridCol w:w="1701"/>
        <w:gridCol w:w="1383"/>
      </w:tblGrid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2013 год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2014 год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2015 год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2015 г. к 2014 г.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Собственные: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1344,8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2612,5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3144,2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+ 531,7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Акцизы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1043,6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1258,5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+ 214,9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Земельный налог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393,7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262,2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532,4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+ 270,2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306,8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175,8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396,1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+ 220,3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НДФЛ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408,0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427,0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378,5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- 48,5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Доходы от продажи земельных участков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333,3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295,0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- 38,3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Прочие доходы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236,3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370,6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283,7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- 86,9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7728,4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6368,9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6833,2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+ 464,3</w:t>
            </w:r>
          </w:p>
        </w:tc>
      </w:tr>
      <w:tr w:rsidR="00A11F20" w:rsidRPr="005E5819" w:rsidTr="00462987">
        <w:tc>
          <w:tcPr>
            <w:tcW w:w="2725" w:type="dxa"/>
          </w:tcPr>
          <w:p w:rsidR="00A11F20" w:rsidRPr="005E5819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 xml:space="preserve">                            Итого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9073,2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8981,4</w:t>
            </w:r>
          </w:p>
        </w:tc>
        <w:tc>
          <w:tcPr>
            <w:tcW w:w="1701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E5819">
              <w:rPr>
                <w:rFonts w:ascii="Calibri" w:eastAsia="Times New Roman" w:hAnsi="Calibri" w:cs="Times New Roman"/>
                <w:sz w:val="24"/>
              </w:rPr>
              <w:t>9977,4</w:t>
            </w:r>
          </w:p>
        </w:tc>
        <w:tc>
          <w:tcPr>
            <w:tcW w:w="1383" w:type="dxa"/>
          </w:tcPr>
          <w:p w:rsidR="00A11F20" w:rsidRPr="005E5819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+ 996,0</w:t>
            </w:r>
          </w:p>
        </w:tc>
      </w:tr>
    </w:tbl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</w:p>
    <w:p w:rsidR="00A11F20" w:rsidRPr="00204C3A" w:rsidRDefault="00A11F20" w:rsidP="00A11F2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04C3A">
        <w:rPr>
          <w:rFonts w:ascii="Calibri" w:eastAsia="Times New Roman" w:hAnsi="Calibri" w:cs="Times New Roman"/>
          <w:b/>
          <w:sz w:val="24"/>
          <w:szCs w:val="24"/>
        </w:rPr>
        <w:t>Межбюджетные трансферты</w:t>
      </w:r>
    </w:p>
    <w:p w:rsidR="00A11F20" w:rsidRPr="00E05215" w:rsidRDefault="00A11F20" w:rsidP="00A11F20">
      <w:pPr>
        <w:jc w:val="center"/>
        <w:rPr>
          <w:rFonts w:ascii="Calibri" w:eastAsia="Times New Roman" w:hAnsi="Calibri" w:cs="Times New Roman"/>
          <w:sz w:val="24"/>
        </w:rPr>
      </w:pPr>
    </w:p>
    <w:p w:rsidR="00A11F20" w:rsidRDefault="00A11F20" w:rsidP="00A11F20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ab/>
        <w:t>В 2015 году из областного и районного бюджетов поступило финансовой помощи в сумме 6833,2 тыс. руб. или 96,9 % к плану, в том числе:</w:t>
      </w:r>
    </w:p>
    <w:p w:rsidR="00A11F20" w:rsidRDefault="00A11F20" w:rsidP="00A11F20">
      <w:pPr>
        <w:rPr>
          <w:rFonts w:ascii="Calibri" w:eastAsia="Times New Roman" w:hAnsi="Calibri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  <w:gridCol w:w="1808"/>
      </w:tblGrid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Сумма, тыс.руб.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Выполнение, %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1. Дотация на выравнивание уровня бюджетной обеспеченности с областного бюджета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1614,4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2. Дотация на выравнивание уровня бюджетной обеспеченности с районного бюджета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348,9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61,5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3. Субсидии на выплату денежного содержания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3261,9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4. Субсидии на выравнивание обеспеченности муниципальных образований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863,2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lastRenderedPageBreak/>
              <w:t>5. Субсидии на реализацию перечня народных инициатив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342,2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6. Субсидии на реализацию федеральных целевых программ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288,0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7. Субвенции на выполнение полномочий по ВУС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83,8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920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8. Субвенции на выполнение передаваемых полномочий субъектов РФ</w:t>
            </w:r>
          </w:p>
        </w:tc>
        <w:tc>
          <w:tcPr>
            <w:tcW w:w="1843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31,5</w:t>
            </w:r>
          </w:p>
        </w:tc>
        <w:tc>
          <w:tcPr>
            <w:tcW w:w="1808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FF0746">
              <w:rPr>
                <w:rFonts w:ascii="Calibri" w:eastAsia="Times New Roman" w:hAnsi="Calibri" w:cs="Times New Roman"/>
                <w:sz w:val="24"/>
              </w:rPr>
              <w:t>95,3</w:t>
            </w:r>
          </w:p>
        </w:tc>
      </w:tr>
    </w:tbl>
    <w:p w:rsidR="00A11F20" w:rsidRDefault="00A11F20" w:rsidP="00A11F20">
      <w:pPr>
        <w:rPr>
          <w:rFonts w:ascii="Calibri" w:eastAsia="Times New Roman" w:hAnsi="Calibri" w:cs="Times New Roman"/>
          <w:sz w:val="24"/>
        </w:rPr>
      </w:pPr>
    </w:p>
    <w:p w:rsidR="00A11F20" w:rsidRPr="009D42E2" w:rsidRDefault="00A11F20" w:rsidP="00A11F20">
      <w:pPr>
        <w:jc w:val="center"/>
        <w:rPr>
          <w:rFonts w:ascii="Calibri" w:eastAsia="Times New Roman" w:hAnsi="Calibri" w:cs="Times New Roman"/>
          <w:sz w:val="24"/>
        </w:rPr>
      </w:pPr>
    </w:p>
    <w:p w:rsidR="00A11F20" w:rsidRPr="00204C3A" w:rsidRDefault="00A11F20" w:rsidP="00A11F2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04C3A">
        <w:rPr>
          <w:rFonts w:ascii="Calibri" w:eastAsia="Times New Roman" w:hAnsi="Calibri" w:cs="Times New Roman"/>
          <w:b/>
          <w:sz w:val="24"/>
          <w:szCs w:val="24"/>
        </w:rPr>
        <w:t>Расходная часть бюджета</w:t>
      </w:r>
    </w:p>
    <w:p w:rsidR="00A11F20" w:rsidRPr="00E05215" w:rsidRDefault="00A11F20" w:rsidP="00A11F20">
      <w:pPr>
        <w:jc w:val="center"/>
        <w:rPr>
          <w:rFonts w:ascii="Calibri" w:eastAsia="Times New Roman" w:hAnsi="Calibri" w:cs="Times New Roman"/>
          <w:sz w:val="24"/>
        </w:rPr>
      </w:pPr>
    </w:p>
    <w:p w:rsidR="00A11F20" w:rsidRDefault="00A11F20" w:rsidP="00A11F20">
      <w:pPr>
        <w:ind w:firstLine="708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В 2015 году расходная часть бюджета составила 9917,0 тыс. руб. или 88,6 % к уточненному плану – 11190,5 тыс. руб., в том числе:</w:t>
      </w:r>
    </w:p>
    <w:p w:rsidR="00A11F20" w:rsidRPr="00FF0746" w:rsidRDefault="00A11F20" w:rsidP="00A11F20">
      <w:pPr>
        <w:rPr>
          <w:rFonts w:ascii="Calibri" w:eastAsia="Times New Roman" w:hAnsi="Calibri" w:cs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3"/>
        <w:gridCol w:w="1634"/>
        <w:gridCol w:w="1335"/>
        <w:gridCol w:w="763"/>
      </w:tblGrid>
      <w:tr w:rsidR="00A11F20" w:rsidRPr="00FF0746" w:rsidTr="00462987">
        <w:trPr>
          <w:trHeight w:val="315"/>
        </w:trPr>
        <w:tc>
          <w:tcPr>
            <w:tcW w:w="5878" w:type="dxa"/>
            <w:vMerge w:val="restart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Наименование статьи расхода</w:t>
            </w:r>
          </w:p>
        </w:tc>
        <w:tc>
          <w:tcPr>
            <w:tcW w:w="1635" w:type="dxa"/>
            <w:vMerge w:val="restart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План,</w:t>
            </w:r>
          </w:p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тыс. руб.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Факт</w:t>
            </w:r>
          </w:p>
        </w:tc>
      </w:tr>
      <w:tr w:rsidR="00A11F20" w:rsidRPr="00FF0746" w:rsidTr="00462987">
        <w:trPr>
          <w:trHeight w:val="240"/>
        </w:trPr>
        <w:tc>
          <w:tcPr>
            <w:tcW w:w="5878" w:type="dxa"/>
            <w:vMerge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635" w:type="dxa"/>
            <w:vMerge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%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Общегосударственные вопросы</w:t>
            </w:r>
          </w:p>
        </w:tc>
        <w:tc>
          <w:tcPr>
            <w:tcW w:w="1635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6038,6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6036,3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2. Резервный фонд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9,0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4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Национальная оборона</w:t>
            </w:r>
          </w:p>
        </w:tc>
        <w:tc>
          <w:tcPr>
            <w:tcW w:w="1635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83,8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83,8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Pr="00FF0746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5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Национальная экономика</w:t>
            </w:r>
          </w:p>
        </w:tc>
        <w:tc>
          <w:tcPr>
            <w:tcW w:w="1635" w:type="dxa"/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32,3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30,8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Pr="00FF0746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2,4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6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1258,6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Работы и услуги по содержанию имущества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358,0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358,0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в т.ч.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на обустройство водонапорной башни в с. Каменка по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ул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Строда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>, 12А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18,0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18,0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371,0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370,9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rPr>
          <w:trHeight w:val="788"/>
        </w:trPr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в т.ч.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на приобретение оборудования для ДСИП и сохранение памятника воинам ВОВ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83,0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82,9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99,9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lastRenderedPageBreak/>
              <w:t>9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Культура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3036,5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3036,5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100,0</w:t>
            </w:r>
          </w:p>
        </w:tc>
      </w:tr>
      <w:tr w:rsidR="00A11F20" w:rsidRPr="00FF0746" w:rsidTr="00462987">
        <w:tc>
          <w:tcPr>
            <w:tcW w:w="5878" w:type="dxa"/>
          </w:tcPr>
          <w:p w:rsidR="00A11F20" w:rsidRDefault="00A11F20" w:rsidP="00462987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</w:t>
            </w:r>
            <w:r w:rsidRPr="00FF0746">
              <w:rPr>
                <w:rFonts w:ascii="Calibri" w:eastAsia="Times New Roman" w:hAnsi="Calibri" w:cs="Times New Roman"/>
                <w:sz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</w:rPr>
              <w:t>Межбюджетные трансферты</w:t>
            </w:r>
          </w:p>
        </w:tc>
        <w:tc>
          <w:tcPr>
            <w:tcW w:w="1635" w:type="dxa"/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2,0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1F20" w:rsidRDefault="00A11F20" w:rsidP="00462987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0,0</w:t>
            </w:r>
          </w:p>
        </w:tc>
      </w:tr>
    </w:tbl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</w:p>
    <w:p w:rsidR="00A11F20" w:rsidRDefault="00A11F20" w:rsidP="00A11F20">
      <w:pPr>
        <w:ind w:left="360"/>
        <w:rPr>
          <w:rFonts w:ascii="Calibri" w:eastAsia="Times New Roman" w:hAnsi="Calibri" w:cs="Times New Roman"/>
          <w:sz w:val="24"/>
        </w:rPr>
      </w:pPr>
    </w:p>
    <w:p w:rsidR="00FC624D" w:rsidRPr="00C622A6" w:rsidRDefault="00901E47" w:rsidP="00901E47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Земля и имущество</w:t>
      </w:r>
    </w:p>
    <w:p w:rsidR="00901E47" w:rsidRPr="00C622A6" w:rsidRDefault="00901E47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В соответствии  с Федеральным законом от 24.07.2002 года № 101-ФЗ «Об обороте земель сельскохозяйственного назначения» проведено 9 судебных заседаний и оформлено в собственность 69 невостребованных земельных долей ( в 2014 году-82 доли). Реализовано 12 долей на сумму 295 тыс.руб.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Оформлено в муниципальную собственность  40 земельных участков  в том числе: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28- под сельхозпроизводство;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4- под спортивные детские площадки;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3- под строительство ФАПа;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4- разное.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Оф</w:t>
      </w:r>
      <w:r w:rsidR="00AF178C" w:rsidRPr="00C622A6">
        <w:rPr>
          <w:sz w:val="24"/>
          <w:szCs w:val="24"/>
        </w:rPr>
        <w:t>о</w:t>
      </w:r>
      <w:r w:rsidRPr="00C622A6">
        <w:rPr>
          <w:sz w:val="24"/>
          <w:szCs w:val="24"/>
        </w:rPr>
        <w:t xml:space="preserve">рмлено в собственность 2 здания водонапорной башни </w:t>
      </w:r>
      <w:r w:rsidR="00AF178C" w:rsidRPr="00C622A6">
        <w:rPr>
          <w:sz w:val="24"/>
          <w:szCs w:val="24"/>
        </w:rPr>
        <w:t>д.</w:t>
      </w:r>
      <w:r w:rsidRPr="00C622A6">
        <w:rPr>
          <w:sz w:val="24"/>
          <w:szCs w:val="24"/>
        </w:rPr>
        <w:t xml:space="preserve">Морозово, </w:t>
      </w:r>
      <w:r w:rsidR="00AF178C" w:rsidRPr="00C622A6">
        <w:rPr>
          <w:sz w:val="24"/>
          <w:szCs w:val="24"/>
        </w:rPr>
        <w:t>д.</w:t>
      </w:r>
      <w:r w:rsidRPr="00C622A6">
        <w:rPr>
          <w:sz w:val="24"/>
          <w:szCs w:val="24"/>
        </w:rPr>
        <w:t>Гречехон ( в 2014 году-7)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Заключено 10 договоров аренды  на общую сумму 586 тыс.руб.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В связи с передачей из федеральной собственности жилого фонда оформлено в муниципальную собственность 18 квартир по ул.Приангарской и переданы жителям на приватизацию.</w:t>
      </w:r>
    </w:p>
    <w:p w:rsidR="00EF5FF3" w:rsidRPr="00C622A6" w:rsidRDefault="00EF5FF3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Из федерального бюджета передана пожарная машина, оформлена в собственность муниципального образования.</w:t>
      </w:r>
    </w:p>
    <w:p w:rsidR="00EA2006" w:rsidRPr="00C622A6" w:rsidRDefault="00EA2006" w:rsidP="00901E47">
      <w:pPr>
        <w:rPr>
          <w:sz w:val="24"/>
          <w:szCs w:val="24"/>
        </w:rPr>
      </w:pPr>
    </w:p>
    <w:p w:rsidR="00EA2006" w:rsidRDefault="00EA2006" w:rsidP="00901E47">
      <w:pPr>
        <w:rPr>
          <w:sz w:val="28"/>
          <w:szCs w:val="28"/>
        </w:rPr>
      </w:pPr>
      <w:r w:rsidRPr="00EA20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Количество оказанных государственных  и муниципальных услуг.</w:t>
      </w:r>
    </w:p>
    <w:p w:rsidR="00EA2006" w:rsidRPr="00C622A6" w:rsidRDefault="00EA2006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Прием и выдача документов об утверждении схемы расположения границ земельных участков- 92;</w:t>
      </w:r>
    </w:p>
    <w:p w:rsidR="00EA2006" w:rsidRPr="00C622A6" w:rsidRDefault="00EA2006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Оформление документов при передаче жилых помещений в собственность граждан -88;</w:t>
      </w:r>
    </w:p>
    <w:p w:rsidR="00EA2006" w:rsidRPr="00C622A6" w:rsidRDefault="00EA2006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Присвоение адреса объекту недвижимости – 91;</w:t>
      </w:r>
    </w:p>
    <w:p w:rsidR="00EA2006" w:rsidRPr="00C622A6" w:rsidRDefault="00EA2006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Предоставление жилого помещения из муниципального жилищного фонда на условиях социального найма -92;</w:t>
      </w:r>
    </w:p>
    <w:p w:rsidR="00EA2006" w:rsidRPr="00C622A6" w:rsidRDefault="00EA2006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lastRenderedPageBreak/>
        <w:t>- Предоставлено выписок из похозяйственной книги -85;</w:t>
      </w:r>
    </w:p>
    <w:p w:rsidR="00EA2006" w:rsidRPr="00C622A6" w:rsidRDefault="00EA2006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В целях улучшения качества предоставляемых услуг администрацией МО «Каменка» предоставлено на безвозмездной основе помещение для работы специалистов  «Иркутского многофункционального центра предоставления государственных и муниципальных  услуг»</w:t>
      </w:r>
      <w:r w:rsidR="0032086E" w:rsidRPr="00C622A6">
        <w:rPr>
          <w:sz w:val="24"/>
          <w:szCs w:val="24"/>
        </w:rPr>
        <w:t>, специалистам Комплексного социального центра п.Бохан.</w:t>
      </w:r>
    </w:p>
    <w:p w:rsidR="0032086E" w:rsidRPr="00C622A6" w:rsidRDefault="0032086E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Жилищно-коммунальн</w:t>
      </w:r>
      <w:r w:rsidR="00BC0947">
        <w:rPr>
          <w:b/>
          <w:sz w:val="28"/>
          <w:szCs w:val="28"/>
        </w:rPr>
        <w:t>ая сфера</w:t>
      </w:r>
    </w:p>
    <w:p w:rsidR="0032086E" w:rsidRPr="00C622A6" w:rsidRDefault="0032086E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По программе Народные инициативы введена в эксплуатацию водонапорная башня по ул.Строда с.Каменка – 385 тыс.руб.</w:t>
      </w:r>
    </w:p>
    <w:p w:rsidR="0032086E" w:rsidRPr="00C622A6" w:rsidRDefault="0032086E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- Заменены глубинные насосы на двух водонапорных башнях </w:t>
      </w:r>
      <w:r w:rsidR="000243A4" w:rsidRPr="00C622A6">
        <w:rPr>
          <w:sz w:val="24"/>
          <w:szCs w:val="24"/>
        </w:rPr>
        <w:t>ул.Скачкова</w:t>
      </w:r>
      <w:r w:rsidRPr="00C622A6">
        <w:rPr>
          <w:sz w:val="24"/>
          <w:szCs w:val="24"/>
        </w:rPr>
        <w:t xml:space="preserve"> и ул.Приангарской  с. Каменка  на сумму 60200 рублей.</w:t>
      </w:r>
    </w:p>
    <w:p w:rsidR="0032086E" w:rsidRPr="00C622A6" w:rsidRDefault="0032086E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В котельной проведены работы на сумму 72 тыс.руб. в том числе сварен запасной котел 30 тыс.руб.; приобретен насос центробежный 26,1 тыс.руб.;</w:t>
      </w:r>
    </w:p>
    <w:p w:rsidR="0032086E" w:rsidRPr="00C622A6" w:rsidRDefault="0032086E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Разное (обмуровка, трубы) 16 тыс.руб.</w:t>
      </w:r>
    </w:p>
    <w:p w:rsidR="0032086E" w:rsidRPr="00C622A6" w:rsidRDefault="0032086E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Расходы по ремонту центральной ветки летнего водовода составили 31 тыс.руб</w:t>
      </w:r>
      <w:r w:rsidR="00607DC4" w:rsidRPr="00C622A6">
        <w:rPr>
          <w:sz w:val="24"/>
          <w:szCs w:val="24"/>
        </w:rPr>
        <w:t>.</w:t>
      </w:r>
    </w:p>
    <w:p w:rsidR="00607DC4" w:rsidRPr="00C622A6" w:rsidRDefault="00607DC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Затраты на содержание жизненно-важных объектов 12 водонапорных башен</w:t>
      </w:r>
      <w:r w:rsidR="008E24A0" w:rsidRPr="00C622A6">
        <w:rPr>
          <w:sz w:val="24"/>
          <w:szCs w:val="24"/>
        </w:rPr>
        <w:t xml:space="preserve"> и 8 водоразборных колонок составили:</w:t>
      </w:r>
      <w:r w:rsidR="0066067D">
        <w:rPr>
          <w:sz w:val="24"/>
          <w:szCs w:val="24"/>
        </w:rPr>
        <w:t xml:space="preserve"> 1146920 рублей в том числе:</w:t>
      </w:r>
    </w:p>
    <w:p w:rsidR="008E24A0" w:rsidRPr="00C622A6" w:rsidRDefault="008E24A0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 Заработная плата – 362211 рублей</w:t>
      </w:r>
    </w:p>
    <w:p w:rsidR="008E24A0" w:rsidRPr="00C622A6" w:rsidRDefault="008E24A0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 Хозтовары -  32000 рублей</w:t>
      </w:r>
    </w:p>
    <w:p w:rsidR="008E24A0" w:rsidRPr="00C622A6" w:rsidRDefault="008E24A0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 Электроэнергия – 752709 рублей</w:t>
      </w:r>
    </w:p>
    <w:p w:rsidR="008E24A0" w:rsidRPr="00C622A6" w:rsidRDefault="008E24A0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Проведены работы по получению актов балансовой принадлежности и разграничения  эксплуатаци</w:t>
      </w:r>
      <w:r w:rsidR="0066067D">
        <w:rPr>
          <w:sz w:val="24"/>
          <w:szCs w:val="24"/>
        </w:rPr>
        <w:t xml:space="preserve">онной </w:t>
      </w:r>
      <w:r w:rsidRPr="00C622A6">
        <w:rPr>
          <w:sz w:val="24"/>
          <w:szCs w:val="24"/>
        </w:rPr>
        <w:t xml:space="preserve"> ответственности по 8 водоразборным колонкам. Приобретены приборы учета на сумму 52 тыс.руб. и оплачено  за технологическое </w:t>
      </w:r>
      <w:r w:rsidR="00CB332E" w:rsidRPr="00C622A6">
        <w:rPr>
          <w:sz w:val="24"/>
          <w:szCs w:val="24"/>
        </w:rPr>
        <w:t>присоединение</w:t>
      </w:r>
      <w:r w:rsidRPr="00C622A6">
        <w:rPr>
          <w:sz w:val="24"/>
          <w:szCs w:val="24"/>
        </w:rPr>
        <w:t xml:space="preserve">  на сумму 7 тыс.руб.</w:t>
      </w:r>
    </w:p>
    <w:p w:rsidR="00A11CC0" w:rsidRPr="00C622A6" w:rsidRDefault="00A11CC0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Расходы по вывозу бытовых отходов, отсыпка дорог местного значения, оврагов на территории населенных пунктов, подвоз воды населению составили:</w:t>
      </w:r>
      <w:r w:rsidR="0066067D">
        <w:rPr>
          <w:sz w:val="24"/>
          <w:szCs w:val="24"/>
        </w:rPr>
        <w:t xml:space="preserve"> 187 тыс.руб. в том числе:</w:t>
      </w:r>
    </w:p>
    <w:p w:rsidR="00A11CC0" w:rsidRPr="00C622A6" w:rsidRDefault="00A11CC0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 xml:space="preserve">        Ремонт- 25 тыс.руб.</w:t>
      </w:r>
    </w:p>
    <w:p w:rsidR="00A11CC0" w:rsidRPr="00C622A6" w:rsidRDefault="00A11CC0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 xml:space="preserve">        Зарплата-140 тыс.руб.</w:t>
      </w:r>
    </w:p>
    <w:p w:rsidR="00A11CC0" w:rsidRDefault="00A11CC0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 xml:space="preserve">        ГСМ –</w:t>
      </w:r>
      <w:r w:rsidR="0066067D">
        <w:rPr>
          <w:sz w:val="24"/>
          <w:szCs w:val="24"/>
        </w:rPr>
        <w:t xml:space="preserve"> 22 тыс.руб.</w:t>
      </w:r>
    </w:p>
    <w:p w:rsidR="00683919" w:rsidRPr="00C622A6" w:rsidRDefault="00683919" w:rsidP="00683919">
      <w:pPr>
        <w:spacing w:after="0"/>
        <w:rPr>
          <w:sz w:val="24"/>
          <w:szCs w:val="24"/>
        </w:rPr>
      </w:pPr>
    </w:p>
    <w:p w:rsidR="00A11CC0" w:rsidRPr="00C622A6" w:rsidRDefault="00A11CC0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>- Затраты по уличному освещению населенных пунктов составили 100632 рубля:</w:t>
      </w:r>
    </w:p>
    <w:p w:rsidR="00A11CC0" w:rsidRPr="00C622A6" w:rsidRDefault="00A11CC0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 xml:space="preserve">      электроэнергия  -98338 рублей</w:t>
      </w:r>
    </w:p>
    <w:p w:rsidR="00A11CC0" w:rsidRPr="00C622A6" w:rsidRDefault="00A11CC0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 xml:space="preserve">      аренда опор – 2294 рублей</w:t>
      </w:r>
    </w:p>
    <w:p w:rsidR="004F3278" w:rsidRPr="00C622A6" w:rsidRDefault="004F3278" w:rsidP="00901E47">
      <w:pPr>
        <w:rPr>
          <w:sz w:val="24"/>
          <w:szCs w:val="24"/>
        </w:rPr>
      </w:pPr>
    </w:p>
    <w:p w:rsidR="004F3278" w:rsidRPr="00C622A6" w:rsidRDefault="004F3278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lastRenderedPageBreak/>
        <w:t>Социальная сфера</w:t>
      </w:r>
    </w:p>
    <w:p w:rsidR="004F3278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Численность населения 1668 человек в 11 населенных пунктах на 01.01.2016 года. Естественный прирост -14 человек, миграционный прирост 38 человек. Тружеников тыла – 7 человек. Вдов участников ВОВ – 4 человека. Детей войны -68 человек.</w:t>
      </w:r>
    </w:p>
    <w:p w:rsidR="005A10A4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Количество оказанных государственных и муниципальных услуг.</w:t>
      </w:r>
    </w:p>
    <w:p w:rsidR="005A10A4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выдача справок о составе семьи, с места жительства, о наличии подсобного хозяйства  - 1641 штука.</w:t>
      </w:r>
    </w:p>
    <w:p w:rsidR="005A10A4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Работа с обращениями, заявлениями граждан.</w:t>
      </w:r>
    </w:p>
    <w:p w:rsidR="005A10A4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Рассмотрено 7 обращений граждан, в том числе 5 письменных.</w:t>
      </w:r>
    </w:p>
    <w:p w:rsidR="005A10A4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Рассмотрено 10 заявлений граждан о признании их нуждающимися в улучшении жилищных условий: на учет поставлено 6.</w:t>
      </w:r>
    </w:p>
    <w:p w:rsidR="005A10A4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Выдано 54 характеристики.</w:t>
      </w:r>
    </w:p>
    <w:p w:rsidR="005A10A4" w:rsidRPr="00C622A6" w:rsidRDefault="005A10A4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Составлено 47 актов обследования материально-бытовых условий</w:t>
      </w:r>
      <w:r w:rsidR="001D6177" w:rsidRPr="00C622A6">
        <w:rPr>
          <w:sz w:val="24"/>
          <w:szCs w:val="24"/>
        </w:rPr>
        <w:t xml:space="preserve"> по неблагополучным семьям.</w:t>
      </w:r>
    </w:p>
    <w:p w:rsidR="001D6177" w:rsidRDefault="001D6177" w:rsidP="00901E47">
      <w:pPr>
        <w:rPr>
          <w:sz w:val="28"/>
          <w:szCs w:val="28"/>
        </w:rPr>
      </w:pPr>
    </w:p>
    <w:p w:rsidR="001D6177" w:rsidRPr="00C622A6" w:rsidRDefault="001D6177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Программа «Устойчивое развитие сельских территорий  на 2014-2017 годы и на период</w:t>
      </w:r>
      <w:r w:rsidR="006A6159" w:rsidRPr="00C622A6">
        <w:rPr>
          <w:b/>
          <w:sz w:val="28"/>
          <w:szCs w:val="28"/>
        </w:rPr>
        <w:t xml:space="preserve"> </w:t>
      </w:r>
      <w:r w:rsidRPr="00C622A6">
        <w:rPr>
          <w:b/>
          <w:sz w:val="28"/>
          <w:szCs w:val="28"/>
        </w:rPr>
        <w:t xml:space="preserve"> до 2020 года»</w:t>
      </w:r>
    </w:p>
    <w:p w:rsidR="006A6159" w:rsidRPr="00C622A6" w:rsidRDefault="006A6159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Впервые в истории МО «Каменка» в 2015 году участниками мероприятий по улучшению жилищных условий в рамках целевой программы «Устойчивое развитие сельских территорий  на 2014-2017 годы и на период  до 2020 года», получателями социальных выплат на строительство жилья  по МО «Каменка» стали три семьи:</w:t>
      </w:r>
    </w:p>
    <w:p w:rsidR="006A6159" w:rsidRPr="00C622A6" w:rsidRDefault="006A6159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       2016 год- молодая семья Чупурыгиной А.С.</w:t>
      </w:r>
    </w:p>
    <w:p w:rsidR="006A6159" w:rsidRPr="00C622A6" w:rsidRDefault="006A6159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       2017 год – граждане Казак М.В.</w:t>
      </w:r>
    </w:p>
    <w:p w:rsidR="006A6159" w:rsidRPr="00C622A6" w:rsidRDefault="006A6159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       2018 год – молодая семья Горбунова О.В.</w:t>
      </w:r>
    </w:p>
    <w:p w:rsidR="006A6159" w:rsidRPr="00C622A6" w:rsidRDefault="006A6159" w:rsidP="00901E47">
      <w:pPr>
        <w:rPr>
          <w:sz w:val="24"/>
          <w:szCs w:val="24"/>
        </w:rPr>
      </w:pPr>
      <w:r w:rsidRPr="00C622A6">
        <w:rPr>
          <w:sz w:val="24"/>
          <w:szCs w:val="24"/>
        </w:rPr>
        <w:t>- Администрацией МО «Каменка» в 2015 году выиграно три гранта ( в 2014 году-1) на сумму 388992 рубля, в том числе 2 детских спортивных площадки и Восстановление памятника воинам ВОВ в с.Каменка.</w:t>
      </w:r>
    </w:p>
    <w:p w:rsidR="00C622A6" w:rsidRDefault="006A6159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Нотариальная деятельность.</w:t>
      </w:r>
    </w:p>
    <w:p w:rsidR="006A6159" w:rsidRPr="00C622A6" w:rsidRDefault="00683919" w:rsidP="006839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6159" w:rsidRPr="00C622A6">
        <w:rPr>
          <w:sz w:val="24"/>
          <w:szCs w:val="24"/>
        </w:rPr>
        <w:t>Администрацией МО «Каменка» для населения оказываются услуги нотариальной деятельности. Выдано доверенностей -214 на сумму 42 тыс.рублей. Ведется работа по мобилизационной подготовке граждан, военно-учетный стол.</w:t>
      </w:r>
    </w:p>
    <w:p w:rsidR="008F6B1E" w:rsidRPr="00C622A6" w:rsidRDefault="008F6B1E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lastRenderedPageBreak/>
        <w:t>Подготовлено постановлений -168</w:t>
      </w:r>
    </w:p>
    <w:p w:rsidR="008F6B1E" w:rsidRDefault="008F6B1E" w:rsidP="00683919">
      <w:pPr>
        <w:spacing w:after="0"/>
        <w:rPr>
          <w:sz w:val="28"/>
          <w:szCs w:val="28"/>
        </w:rPr>
      </w:pPr>
      <w:r w:rsidRPr="00C622A6">
        <w:rPr>
          <w:sz w:val="24"/>
          <w:szCs w:val="24"/>
        </w:rPr>
        <w:t>Распоряжений по основной деятельности</w:t>
      </w:r>
      <w:r>
        <w:rPr>
          <w:sz w:val="28"/>
          <w:szCs w:val="28"/>
        </w:rPr>
        <w:t>- 154</w:t>
      </w:r>
    </w:p>
    <w:p w:rsidR="008F6B1E" w:rsidRPr="0066067D" w:rsidRDefault="008F6B1E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>Решений Думы- 47</w:t>
      </w:r>
    </w:p>
    <w:p w:rsidR="00F70F0E" w:rsidRPr="0066067D" w:rsidRDefault="00F70F0E" w:rsidP="00901E47">
      <w:pPr>
        <w:rPr>
          <w:sz w:val="28"/>
          <w:szCs w:val="28"/>
        </w:rPr>
      </w:pPr>
    </w:p>
    <w:p w:rsidR="00F70F0E" w:rsidRPr="00C622A6" w:rsidRDefault="00F70F0E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Благоустройство, обеспечение чистоты и порядка на территории МО “Каменка»</w:t>
      </w:r>
    </w:p>
    <w:p w:rsidR="00F70F0E" w:rsidRPr="00C622A6" w:rsidRDefault="00F70F0E" w:rsidP="00F70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22A6">
        <w:rPr>
          <w:sz w:val="24"/>
          <w:szCs w:val="24"/>
        </w:rPr>
        <w:t>На</w:t>
      </w:r>
      <w:r w:rsidR="007A548A" w:rsidRPr="00C622A6">
        <w:rPr>
          <w:sz w:val="24"/>
          <w:szCs w:val="24"/>
        </w:rPr>
        <w:t xml:space="preserve"> </w:t>
      </w:r>
      <w:r w:rsidRPr="00C622A6">
        <w:rPr>
          <w:sz w:val="24"/>
          <w:szCs w:val="24"/>
        </w:rPr>
        <w:t>территории МО «Каменка» администрация совместно с коллективами организаций проводит два раза в месяц санитарный день</w:t>
      </w:r>
      <w:r w:rsidR="00BA3AED" w:rsidRPr="00C622A6">
        <w:rPr>
          <w:sz w:val="24"/>
          <w:szCs w:val="24"/>
        </w:rPr>
        <w:t>. Организует уборку территории, за каждой  организацией  закреплены участки.</w:t>
      </w:r>
    </w:p>
    <w:p w:rsidR="00BA3AED" w:rsidRPr="00C622A6" w:rsidRDefault="00BA3AED" w:rsidP="00F70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22A6">
        <w:rPr>
          <w:sz w:val="24"/>
          <w:szCs w:val="24"/>
        </w:rPr>
        <w:t>В результате двухмесячника по санитарной очистке и благоустройству убрано 6 несанционированных свалок.</w:t>
      </w:r>
    </w:p>
    <w:p w:rsidR="00BA3AED" w:rsidRPr="00C622A6" w:rsidRDefault="00BA3AED" w:rsidP="00F70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22A6">
        <w:rPr>
          <w:sz w:val="24"/>
          <w:szCs w:val="24"/>
        </w:rPr>
        <w:t>Проведены субботники по очистке территории берега Ангары, паромной пристани, мыса, вдоль трассы</w:t>
      </w:r>
      <w:r w:rsidR="0066067D">
        <w:rPr>
          <w:sz w:val="24"/>
          <w:szCs w:val="24"/>
        </w:rPr>
        <w:t>, кладбища</w:t>
      </w:r>
      <w:r w:rsidRPr="00C622A6">
        <w:rPr>
          <w:sz w:val="24"/>
          <w:szCs w:val="24"/>
        </w:rPr>
        <w:t>.</w:t>
      </w:r>
    </w:p>
    <w:p w:rsidR="00BA3AED" w:rsidRPr="00C622A6" w:rsidRDefault="00BA3AED" w:rsidP="00F70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22A6">
        <w:rPr>
          <w:sz w:val="24"/>
          <w:szCs w:val="24"/>
        </w:rPr>
        <w:t>Выписано 54 предписания, составлено 12 протоколов об административном правонарушении.</w:t>
      </w:r>
    </w:p>
    <w:p w:rsidR="00BA3AED" w:rsidRPr="00C622A6" w:rsidRDefault="00BA3AED" w:rsidP="00F70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22A6">
        <w:rPr>
          <w:sz w:val="24"/>
          <w:szCs w:val="24"/>
        </w:rPr>
        <w:t>Организован вывоз бытовых отходов.</w:t>
      </w:r>
    </w:p>
    <w:p w:rsidR="00BA3AED" w:rsidRPr="00C622A6" w:rsidRDefault="00BA3AED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70-летие Победы в Великой Отечественной войне.</w:t>
      </w:r>
    </w:p>
    <w:p w:rsidR="00BA3AED" w:rsidRPr="00C622A6" w:rsidRDefault="00BA3AED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Десяти труженикам тыла, пяти вдовам Великой Отечественной войны мэром МО «Боханский район» С.А.Середкиным были вручены юбилейные медали.</w:t>
      </w:r>
    </w:p>
    <w:p w:rsidR="00BA3AED" w:rsidRPr="00C622A6" w:rsidRDefault="00BA3AED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  Администрацией МО «Каменка» организовано к 9 мая вручение продуктовых наборов и поздравлений труженикам тыла, вдовам ветеранов Великой Отечественной войны</w:t>
      </w:r>
      <w:r w:rsidR="00A654FC" w:rsidRPr="00C622A6">
        <w:rPr>
          <w:sz w:val="24"/>
          <w:szCs w:val="24"/>
        </w:rPr>
        <w:t xml:space="preserve"> организован выезд фронтовой бригады по населенным пунктам поселения, подготовка баннеров, концерта, митинга.</w:t>
      </w:r>
    </w:p>
    <w:p w:rsidR="00A654FC" w:rsidRPr="00C622A6" w:rsidRDefault="00A654FC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250 человек присутствовало на празднике 175-летия д.Калашниково.</w:t>
      </w:r>
    </w:p>
    <w:p w:rsidR="00A654FC" w:rsidRPr="00C622A6" w:rsidRDefault="00A654FC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Открытие трех детских площадок в д.Морозово, д.Гречехон, д.Угольная состоялось в октябре 2015 года. Для населения Калашниковским и Морозовским клубами был подготовлен концерт, для детей приобретены подарки.</w:t>
      </w:r>
    </w:p>
    <w:p w:rsidR="00A654FC" w:rsidRDefault="00A654FC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Обеспечение пожарной безопасности.</w:t>
      </w:r>
    </w:p>
    <w:p w:rsidR="00A654FC" w:rsidRPr="00C622A6" w:rsidRDefault="00A654FC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Получена пожарная машина</w:t>
      </w:r>
    </w:p>
    <w:p w:rsidR="00A654FC" w:rsidRPr="00C622A6" w:rsidRDefault="00A654FC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Создан охранно-пожарный пост</w:t>
      </w:r>
    </w:p>
    <w:p w:rsidR="00A654FC" w:rsidRPr="00C622A6" w:rsidRDefault="00A654FC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Принято два постановления об установке особого противопожарного режима</w:t>
      </w:r>
    </w:p>
    <w:p w:rsidR="00A654FC" w:rsidRPr="00C622A6" w:rsidRDefault="00A654FC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информационные листки по пожарной безопасности размещаются в местах массового скопления населения</w:t>
      </w:r>
    </w:p>
    <w:p w:rsidR="00A22DFF" w:rsidRPr="00C622A6" w:rsidRDefault="00A22DFF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Проводится постоянный инструктаж по противопожарной безопасности</w:t>
      </w:r>
    </w:p>
    <w:p w:rsidR="00A22DFF" w:rsidRPr="00C622A6" w:rsidRDefault="00A22DFF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lastRenderedPageBreak/>
        <w:t>-  Организовано  оповещение  населения через средства звукового оповещения</w:t>
      </w:r>
    </w:p>
    <w:p w:rsidR="00A22DFF" w:rsidRPr="00C622A6" w:rsidRDefault="00A22DFF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В июле затушен пожар в центре улицы Трудовой, участвовало 2 единицы</w:t>
      </w:r>
      <w:r w:rsidR="00A14FFE">
        <w:rPr>
          <w:sz w:val="24"/>
          <w:szCs w:val="24"/>
        </w:rPr>
        <w:t>:</w:t>
      </w:r>
      <w:r w:rsidRPr="00C622A6">
        <w:rPr>
          <w:sz w:val="24"/>
          <w:szCs w:val="24"/>
        </w:rPr>
        <w:t xml:space="preserve"> </w:t>
      </w:r>
      <w:r w:rsidR="00A14FFE">
        <w:rPr>
          <w:sz w:val="24"/>
          <w:szCs w:val="24"/>
        </w:rPr>
        <w:t xml:space="preserve">пожарный </w:t>
      </w:r>
      <w:r w:rsidRPr="00C622A6">
        <w:rPr>
          <w:sz w:val="24"/>
          <w:szCs w:val="24"/>
        </w:rPr>
        <w:t>автомобил</w:t>
      </w:r>
      <w:r w:rsidR="00A14FFE">
        <w:rPr>
          <w:sz w:val="24"/>
          <w:szCs w:val="24"/>
        </w:rPr>
        <w:t>ь</w:t>
      </w:r>
      <w:r w:rsidRPr="00C622A6">
        <w:rPr>
          <w:sz w:val="24"/>
          <w:szCs w:val="24"/>
        </w:rPr>
        <w:t xml:space="preserve"> и трактор с мотопомпой, 5 человек ДПД. Своевременно эвакуировано 10 человек. Благодаря слаженным действиям  </w:t>
      </w:r>
      <w:r w:rsidR="007B1EA3" w:rsidRPr="00C622A6">
        <w:rPr>
          <w:sz w:val="24"/>
          <w:szCs w:val="24"/>
        </w:rPr>
        <w:t>пожарной дружины и Боханским пожарным пожар не распространился на соседние дома.</w:t>
      </w:r>
    </w:p>
    <w:p w:rsidR="007B1EA3" w:rsidRPr="00C622A6" w:rsidRDefault="007B1EA3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 xml:space="preserve">-  Двум </w:t>
      </w:r>
      <w:r w:rsidR="0066067D">
        <w:rPr>
          <w:sz w:val="24"/>
          <w:szCs w:val="24"/>
        </w:rPr>
        <w:t xml:space="preserve">пострадавшим </w:t>
      </w:r>
      <w:r w:rsidRPr="00C622A6">
        <w:rPr>
          <w:sz w:val="24"/>
          <w:szCs w:val="24"/>
        </w:rPr>
        <w:t>семьям предоставлены жилые помещения</w:t>
      </w:r>
    </w:p>
    <w:p w:rsidR="0066067D" w:rsidRDefault="007B1EA3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Выделена помощь в сумме 9 тысяч рублей</w:t>
      </w:r>
      <w:r w:rsidR="0066067D">
        <w:rPr>
          <w:sz w:val="24"/>
          <w:szCs w:val="24"/>
        </w:rPr>
        <w:t xml:space="preserve"> на</w:t>
      </w:r>
      <w:r w:rsidRPr="00C622A6">
        <w:rPr>
          <w:sz w:val="24"/>
          <w:szCs w:val="24"/>
        </w:rPr>
        <w:t xml:space="preserve"> сварочные работы, дрова</w:t>
      </w:r>
      <w:r w:rsidR="0066067D">
        <w:rPr>
          <w:sz w:val="24"/>
          <w:szCs w:val="24"/>
        </w:rPr>
        <w:t xml:space="preserve"> пострадавшим от пожара</w:t>
      </w:r>
    </w:p>
    <w:p w:rsidR="007B1EA3" w:rsidRDefault="0066067D" w:rsidP="00BA3AED">
      <w:pPr>
        <w:rPr>
          <w:sz w:val="24"/>
          <w:szCs w:val="24"/>
        </w:rPr>
      </w:pPr>
      <w:r>
        <w:rPr>
          <w:sz w:val="24"/>
          <w:szCs w:val="24"/>
        </w:rPr>
        <w:t>-  Обеспечиваются своевременный ремонт водонапорных башен</w:t>
      </w:r>
      <w:r w:rsidR="00683919">
        <w:rPr>
          <w:sz w:val="24"/>
          <w:szCs w:val="24"/>
        </w:rPr>
        <w:t>, гидрантов</w:t>
      </w:r>
    </w:p>
    <w:p w:rsidR="00683919" w:rsidRPr="00C622A6" w:rsidRDefault="00683919" w:rsidP="00BA3AED">
      <w:pPr>
        <w:rPr>
          <w:sz w:val="24"/>
          <w:szCs w:val="24"/>
        </w:rPr>
      </w:pPr>
      <w:r>
        <w:rPr>
          <w:sz w:val="24"/>
          <w:szCs w:val="24"/>
        </w:rPr>
        <w:t>-  Отсыпка дорог в гололед</w:t>
      </w:r>
    </w:p>
    <w:p w:rsidR="007B1EA3" w:rsidRPr="00C622A6" w:rsidRDefault="007B1EA3" w:rsidP="00C622A6">
      <w:pPr>
        <w:jc w:val="center"/>
        <w:rPr>
          <w:b/>
          <w:sz w:val="28"/>
          <w:szCs w:val="28"/>
        </w:rPr>
      </w:pPr>
      <w:r w:rsidRPr="00C622A6">
        <w:rPr>
          <w:b/>
          <w:sz w:val="28"/>
          <w:szCs w:val="28"/>
        </w:rPr>
        <w:t>Задачи на 2016 год.</w:t>
      </w:r>
    </w:p>
    <w:p w:rsidR="007B1EA3" w:rsidRPr="00C622A6" w:rsidRDefault="007B1EA3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Оптимизация расходов бюджета</w:t>
      </w:r>
    </w:p>
    <w:p w:rsidR="007B1EA3" w:rsidRPr="00C622A6" w:rsidRDefault="007B1EA3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Увеличение доходной части бюджета</w:t>
      </w:r>
    </w:p>
    <w:p w:rsidR="007B1EA3" w:rsidRPr="00C622A6" w:rsidRDefault="007B1EA3" w:rsidP="00BA3AED">
      <w:pPr>
        <w:rPr>
          <w:sz w:val="24"/>
          <w:szCs w:val="24"/>
        </w:rPr>
      </w:pPr>
      <w:r w:rsidRPr="00C622A6">
        <w:rPr>
          <w:sz w:val="24"/>
          <w:szCs w:val="24"/>
        </w:rPr>
        <w:t>-  Контроль над собираемостью  налоговых и неналоговых платежей</w:t>
      </w:r>
    </w:p>
    <w:p w:rsidR="007B1EA3" w:rsidRDefault="007B1EA3" w:rsidP="00683919">
      <w:pPr>
        <w:spacing w:after="0"/>
        <w:rPr>
          <w:sz w:val="24"/>
          <w:szCs w:val="24"/>
        </w:rPr>
      </w:pPr>
      <w:r w:rsidRPr="00C622A6">
        <w:rPr>
          <w:sz w:val="24"/>
          <w:szCs w:val="24"/>
        </w:rPr>
        <w:t>-  В рамках программы «Развитие  автомобильных дорог общего пользования, находящихся в муниципальной собственности МО «Каменка» на 2015-2017 годы планируется ремонт дорог</w:t>
      </w:r>
      <w:r w:rsidR="00683919">
        <w:rPr>
          <w:sz w:val="24"/>
          <w:szCs w:val="24"/>
        </w:rPr>
        <w:t>:</w:t>
      </w:r>
    </w:p>
    <w:p w:rsidR="00683919" w:rsidRDefault="00683919" w:rsidP="00683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1. ул.Ш</w:t>
      </w:r>
      <w:r w:rsidRPr="00683919">
        <w:rPr>
          <w:sz w:val="24"/>
          <w:szCs w:val="24"/>
        </w:rPr>
        <w:t>кольная</w:t>
      </w:r>
      <w:r>
        <w:rPr>
          <w:sz w:val="24"/>
          <w:szCs w:val="24"/>
        </w:rPr>
        <w:t xml:space="preserve"> д.Угольная</w:t>
      </w:r>
    </w:p>
    <w:p w:rsidR="00683919" w:rsidRDefault="00683919" w:rsidP="00683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2. ул.Школьная </w:t>
      </w:r>
      <w:proofErr w:type="spellStart"/>
      <w:r>
        <w:rPr>
          <w:sz w:val="24"/>
          <w:szCs w:val="24"/>
        </w:rPr>
        <w:t>д.Гречехон</w:t>
      </w:r>
      <w:proofErr w:type="spellEnd"/>
    </w:p>
    <w:p w:rsidR="00683919" w:rsidRDefault="00683919" w:rsidP="00683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spellStart"/>
      <w:r>
        <w:rPr>
          <w:sz w:val="24"/>
          <w:szCs w:val="24"/>
        </w:rPr>
        <w:t>д.Морозово</w:t>
      </w:r>
      <w:proofErr w:type="spellEnd"/>
      <w:r>
        <w:rPr>
          <w:sz w:val="24"/>
          <w:szCs w:val="24"/>
        </w:rPr>
        <w:t xml:space="preserve"> – д.Пашково</w:t>
      </w:r>
    </w:p>
    <w:p w:rsidR="00683919" w:rsidRDefault="00683919" w:rsidP="00683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spellStart"/>
      <w:r>
        <w:rPr>
          <w:sz w:val="24"/>
          <w:szCs w:val="24"/>
        </w:rPr>
        <w:t>ул.Строда</w:t>
      </w:r>
      <w:proofErr w:type="spellEnd"/>
      <w:r>
        <w:rPr>
          <w:sz w:val="24"/>
          <w:szCs w:val="24"/>
        </w:rPr>
        <w:t xml:space="preserve"> с.Каменка</w:t>
      </w:r>
    </w:p>
    <w:p w:rsidR="00683919" w:rsidRPr="00683919" w:rsidRDefault="00683919" w:rsidP="00683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5. ул.Нагорная  с.Каменка</w:t>
      </w:r>
    </w:p>
    <w:p w:rsidR="007B1EA3" w:rsidRPr="00C622A6" w:rsidRDefault="007B1EA3" w:rsidP="00683919">
      <w:pPr>
        <w:spacing w:line="240" w:lineRule="auto"/>
        <w:rPr>
          <w:sz w:val="24"/>
          <w:szCs w:val="24"/>
        </w:rPr>
      </w:pPr>
      <w:r w:rsidRPr="00C622A6">
        <w:rPr>
          <w:sz w:val="24"/>
          <w:szCs w:val="24"/>
        </w:rPr>
        <w:t xml:space="preserve">-  В рамках программы «Народные </w:t>
      </w:r>
      <w:r w:rsidR="000243A4" w:rsidRPr="00C622A6">
        <w:rPr>
          <w:sz w:val="24"/>
          <w:szCs w:val="24"/>
        </w:rPr>
        <w:t xml:space="preserve"> инициативы» планируется приобрести емкост</w:t>
      </w:r>
      <w:r w:rsidR="00683919">
        <w:rPr>
          <w:sz w:val="24"/>
          <w:szCs w:val="24"/>
        </w:rPr>
        <w:t xml:space="preserve">ь </w:t>
      </w:r>
      <w:r w:rsidR="000243A4" w:rsidRPr="00C622A6">
        <w:rPr>
          <w:sz w:val="24"/>
          <w:szCs w:val="24"/>
        </w:rPr>
        <w:t xml:space="preserve"> для откачки нечистот</w:t>
      </w:r>
    </w:p>
    <w:p w:rsidR="000243A4" w:rsidRPr="00C622A6" w:rsidRDefault="000243A4" w:rsidP="00A14FFE">
      <w:pPr>
        <w:rPr>
          <w:sz w:val="24"/>
          <w:szCs w:val="24"/>
        </w:rPr>
      </w:pPr>
      <w:r w:rsidRPr="00C622A6">
        <w:rPr>
          <w:sz w:val="24"/>
          <w:szCs w:val="24"/>
        </w:rPr>
        <w:t>-  Содержание уличного освещения</w:t>
      </w:r>
    </w:p>
    <w:p w:rsidR="000243A4" w:rsidRPr="00C622A6" w:rsidRDefault="000243A4" w:rsidP="00A14FFE">
      <w:pPr>
        <w:rPr>
          <w:sz w:val="24"/>
          <w:szCs w:val="24"/>
        </w:rPr>
      </w:pPr>
      <w:r w:rsidRPr="00C622A6">
        <w:rPr>
          <w:sz w:val="24"/>
          <w:szCs w:val="24"/>
        </w:rPr>
        <w:t>-  В рамках мероприятий по подготовке к зиме- капитальный ремонт водозаборных башен по ул.Приангарская с.Каменка и по ул.Ленина с.Каменка</w:t>
      </w:r>
      <w:r w:rsidR="00683919">
        <w:rPr>
          <w:sz w:val="24"/>
          <w:szCs w:val="24"/>
        </w:rPr>
        <w:t>,  д.Угольная</w:t>
      </w:r>
    </w:p>
    <w:p w:rsidR="000243A4" w:rsidRPr="00C622A6" w:rsidRDefault="000243A4" w:rsidP="000243A4">
      <w:pPr>
        <w:spacing w:line="480" w:lineRule="auto"/>
        <w:rPr>
          <w:sz w:val="24"/>
          <w:szCs w:val="24"/>
        </w:rPr>
      </w:pPr>
      <w:r w:rsidRPr="00C622A6">
        <w:rPr>
          <w:sz w:val="24"/>
          <w:szCs w:val="24"/>
        </w:rPr>
        <w:t>-  Содержание улично- дорожной сети</w:t>
      </w:r>
    </w:p>
    <w:p w:rsidR="000243A4" w:rsidRPr="00C622A6" w:rsidRDefault="000243A4" w:rsidP="00A14FFE">
      <w:pPr>
        <w:rPr>
          <w:sz w:val="24"/>
          <w:szCs w:val="24"/>
        </w:rPr>
      </w:pPr>
      <w:r w:rsidRPr="00C622A6">
        <w:rPr>
          <w:sz w:val="24"/>
          <w:szCs w:val="24"/>
        </w:rPr>
        <w:t>-  Установка и ограждение Памятника воинам Великой Отечественной  войны по выигранному гранту по программе «Устойчивое развитие сельских территорий  на 2014-2017 годы и на период  до 2020 года»</w:t>
      </w:r>
    </w:p>
    <w:p w:rsidR="00A11CC0" w:rsidRPr="00EA2006" w:rsidRDefault="00A11CC0" w:rsidP="00901E47">
      <w:pPr>
        <w:rPr>
          <w:sz w:val="28"/>
          <w:szCs w:val="28"/>
        </w:rPr>
      </w:pPr>
    </w:p>
    <w:sectPr w:rsidR="00A11CC0" w:rsidRPr="00EA2006" w:rsidSect="00FC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6C09"/>
    <w:multiLevelType w:val="hybridMultilevel"/>
    <w:tmpl w:val="F402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6423"/>
    <w:multiLevelType w:val="multilevel"/>
    <w:tmpl w:val="3B6C0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901E47"/>
    <w:rsid w:val="000243A4"/>
    <w:rsid w:val="00107998"/>
    <w:rsid w:val="001C2D43"/>
    <w:rsid w:val="001D6177"/>
    <w:rsid w:val="00204C3A"/>
    <w:rsid w:val="0032086E"/>
    <w:rsid w:val="00416AD5"/>
    <w:rsid w:val="004F3278"/>
    <w:rsid w:val="005433CA"/>
    <w:rsid w:val="005A10A4"/>
    <w:rsid w:val="005D76F2"/>
    <w:rsid w:val="005F51F7"/>
    <w:rsid w:val="00607DC4"/>
    <w:rsid w:val="0066067D"/>
    <w:rsid w:val="00683919"/>
    <w:rsid w:val="006A6159"/>
    <w:rsid w:val="007A548A"/>
    <w:rsid w:val="007B1EA3"/>
    <w:rsid w:val="00844051"/>
    <w:rsid w:val="008E24A0"/>
    <w:rsid w:val="008F6B1E"/>
    <w:rsid w:val="00901E47"/>
    <w:rsid w:val="00966ACF"/>
    <w:rsid w:val="00A11CC0"/>
    <w:rsid w:val="00A11F20"/>
    <w:rsid w:val="00A14FFE"/>
    <w:rsid w:val="00A22DFF"/>
    <w:rsid w:val="00A654FC"/>
    <w:rsid w:val="00A84ADF"/>
    <w:rsid w:val="00AF178C"/>
    <w:rsid w:val="00BA3AED"/>
    <w:rsid w:val="00BC0947"/>
    <w:rsid w:val="00C622A6"/>
    <w:rsid w:val="00CB332E"/>
    <w:rsid w:val="00EA2006"/>
    <w:rsid w:val="00EF5FF3"/>
    <w:rsid w:val="00F70F0E"/>
    <w:rsid w:val="00FC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D13C-F9EE-4648-92E7-DCFF5D48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2016-03-15T03:15:00Z</cp:lastPrinted>
  <dcterms:created xsi:type="dcterms:W3CDTF">2016-03-23T04:14:00Z</dcterms:created>
  <dcterms:modified xsi:type="dcterms:W3CDTF">2016-03-23T04:14:00Z</dcterms:modified>
</cp:coreProperties>
</file>